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F2" w:rsidRDefault="00710CF2" w:rsidP="00710CF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СОЦИАЛЬНЫЙ КОНТРАКТ</w:t>
      </w:r>
    </w:p>
    <w:p w:rsidR="00710CF2" w:rsidRDefault="00710CF2" w:rsidP="00710CF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0CF2" w:rsidRDefault="00710CF2" w:rsidP="00710CF2">
      <w:pPr>
        <w:pStyle w:val="a5"/>
        <w:ind w:left="0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оказания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социальной помощи на основании социального контракта является стимулирование активных действий отдельных категорий семей по преодолению ими трудной жизненной ситуации.</w:t>
      </w:r>
    </w:p>
    <w:p w:rsidR="00710CF2" w:rsidRDefault="00710CF2" w:rsidP="00710CF2">
      <w:pPr>
        <w:pStyle w:val="a4"/>
        <w:numPr>
          <w:ilvl w:val="0"/>
          <w:numId w:val="1"/>
        </w:numPr>
        <w:shd w:val="clear" w:color="auto" w:fill="FFFFFF"/>
        <w:spacing w:line="282" w:lineRule="atLeast"/>
        <w:ind w:left="0" w:firstLine="709"/>
        <w:jc w:val="both"/>
        <w:rPr>
          <w:b/>
        </w:rPr>
      </w:pPr>
      <w:r>
        <w:rPr>
          <w:rStyle w:val="a6"/>
        </w:rPr>
        <w:t>Кто имеет право на оказание государственной социальной помощи на основании социального контракта: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proofErr w:type="gramStart"/>
      <w:r>
        <w:t>Малоимущие семьи и малоимущие одиноко проживающие граждане, которые по не зависящим от них причинам имеют среднедушевой доход ниже величины прожиточного минимума, установленного в Кировской области для социально-демографических групп населения Кировской области за квартал, предшествующий дате обращения гражданина от имени своей семьи с заявлением об оказании государственной социальной помощи на основ</w:t>
      </w:r>
      <w:bookmarkStart w:id="0" w:name="_GoBack"/>
      <w:bookmarkEnd w:id="0"/>
      <w:r>
        <w:t>ании социального контракта.</w:t>
      </w:r>
      <w:proofErr w:type="gramEnd"/>
    </w:p>
    <w:p w:rsidR="00710CF2" w:rsidRDefault="00710CF2" w:rsidP="00710CF2">
      <w:pPr>
        <w:pStyle w:val="a4"/>
        <w:numPr>
          <w:ilvl w:val="0"/>
          <w:numId w:val="1"/>
        </w:numPr>
        <w:shd w:val="clear" w:color="auto" w:fill="FFFFFF"/>
        <w:spacing w:line="282" w:lineRule="atLeast"/>
        <w:ind w:left="0" w:firstLine="709"/>
        <w:jc w:val="both"/>
        <w:rPr>
          <w:rStyle w:val="a6"/>
          <w:bCs w:val="0"/>
        </w:rPr>
      </w:pPr>
      <w:r>
        <w:rPr>
          <w:rStyle w:val="a6"/>
        </w:rPr>
        <w:t>Перечень мероприятий, на реализацию которых предоставляется государственная социальная помощь на основании социального контракта: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r>
        <w:rPr>
          <w:rStyle w:val="a6"/>
          <w:rFonts w:eastAsia="Calibri"/>
          <w:i/>
          <w:iCs/>
        </w:rPr>
        <w:t>по поиску работы</w:t>
      </w:r>
      <w:r>
        <w:t xml:space="preserve"> – при </w:t>
      </w:r>
      <w:proofErr w:type="spellStart"/>
      <w:r>
        <w:t>непрохождении</w:t>
      </w:r>
      <w:proofErr w:type="spellEnd"/>
      <w:r>
        <w:t xml:space="preserve"> заявителем обучения в общеобразовательной организации, профессиональной образовательной организации или образовательной организации высшего образования; 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r>
        <w:rPr>
          <w:rStyle w:val="a6"/>
          <w:rFonts w:eastAsia="Calibri"/>
          <w:i/>
          <w:iCs/>
        </w:rPr>
        <w:t>по осуществлению индивидуальной предпринимательской деятельности</w:t>
      </w:r>
      <w:r>
        <w:t> – при неполучении заявителем или членами его семьи выплат на организацию собственного дела в рамках реализации государственных программ в сфере занятости населения, развития сельского хозяйства, поддержки малого и среднего предпринимательства в течение 5 лет, предшествующих месяцу обращения за государственной социальной помощью; 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r>
        <w:rPr>
          <w:rStyle w:val="a7"/>
          <w:b/>
          <w:bCs/>
        </w:rPr>
        <w:t>по ведению личного подсобного хозяйства</w:t>
      </w:r>
      <w:r>
        <w:t> – при наличии у заявителя (членов его семьи) земельного участка, предоставленного и (или) приобретенного для ведения личного подсобного хозяйства, права на который зарегистрированы в установленном законодательством порядке;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r>
        <w:rPr>
          <w:rStyle w:val="a6"/>
          <w:rFonts w:eastAsia="Calibri"/>
          <w:i/>
          <w:iCs/>
        </w:rPr>
        <w:t>по осуществлению иных мероприятий, направленных на преодоление трудной жизненной ситуации</w:t>
      </w:r>
      <w:r>
        <w:t> – при отнесении семьи (гражданина) к группе «очень бедные», определенной в соответствии с Порядком определения коэффициента бедности семьи (гражданина).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r>
        <w:t xml:space="preserve">При наличии у заявителя одновременно права на государственную социальную помощь по нескольким мероприятиям, </w:t>
      </w:r>
      <w:proofErr w:type="gramStart"/>
      <w:r>
        <w:t>она</w:t>
      </w:r>
      <w:proofErr w:type="gramEnd"/>
      <w:r>
        <w:t xml:space="preserve"> оказывается по одному из них по выбору заявителя и предоставляется независимо от выбранного мероприятия не чаще одного раза в течение 5 календарных лет. </w:t>
      </w:r>
    </w:p>
    <w:p w:rsidR="00710CF2" w:rsidRDefault="00710CF2" w:rsidP="00710CF2">
      <w:pPr>
        <w:pStyle w:val="a4"/>
        <w:numPr>
          <w:ilvl w:val="0"/>
          <w:numId w:val="1"/>
        </w:numPr>
        <w:shd w:val="clear" w:color="auto" w:fill="FFFFFF"/>
        <w:spacing w:line="282" w:lineRule="atLeast"/>
        <w:ind w:left="0" w:firstLine="709"/>
        <w:jc w:val="both"/>
        <w:rPr>
          <w:b/>
        </w:rPr>
      </w:pPr>
      <w:r>
        <w:rPr>
          <w:rStyle w:val="a6"/>
          <w:rFonts w:eastAsia="Calibri"/>
        </w:rPr>
        <w:t>Размер социального пособия и срок заключения социального контракта: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proofErr w:type="gramStart"/>
      <w:r>
        <w:rPr>
          <w:rStyle w:val="a7"/>
          <w:b/>
          <w:bCs/>
        </w:rPr>
        <w:t>- поиск работы</w:t>
      </w:r>
      <w:r>
        <w:t xml:space="preserve"> – срок заключения социального контракта не более 9 месяцев, гражданину – денежная выплата в размере величины прожиточного минимума для трудоспособного населения, установленной в Кировской области, за второй квартал года, </w:t>
      </w:r>
      <w:r>
        <w:lastRenderedPageBreak/>
        <w:t>предшествующего году заключения социального контракта, в 2021 году – 11395 рублей при заключении социального контракта и 3 месяца после трудоустройства.</w:t>
      </w:r>
      <w:proofErr w:type="gramEnd"/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proofErr w:type="gramStart"/>
      <w:r>
        <w:rPr>
          <w:rStyle w:val="a6"/>
          <w:rFonts w:eastAsia="Calibri"/>
          <w:i/>
          <w:iCs/>
        </w:rPr>
        <w:t>- осуществление индивидуальной предпринимательской деятельности</w:t>
      </w:r>
      <w:r>
        <w:t> – срок заключения социального контракта не более 12 месяцев, размер денежной выплаты не более 250 000 рублей, единовременная денежная выплата – в размере стоимости фактически понесенных расходов, связанных с постановкой на учет в качестве индивидуального предпринимателя или налогоплательщика налога на профессиональный доход, но не более 5% от суммы, выделенной заявителю в рамках социального контракта</w:t>
      </w:r>
      <w:proofErr w:type="gramEnd"/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r>
        <w:rPr>
          <w:rStyle w:val="a6"/>
          <w:rFonts w:eastAsia="Calibri"/>
          <w:i/>
          <w:iCs/>
        </w:rPr>
        <w:t>- ведение личного подсобного хозяйства</w:t>
      </w:r>
      <w:r>
        <w:t> – срок заключения социального контракта не более 12 месяцев, размер денежной выплаты не более 100 000 рублей).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r>
        <w:rPr>
          <w:rStyle w:val="a6"/>
          <w:rFonts w:eastAsia="Calibri"/>
          <w:i/>
          <w:iCs/>
        </w:rPr>
        <w:t>- иные мероприятия, направленные на преодоление трудной жизненной ситуации для «очень бедных»</w:t>
      </w:r>
      <w:r>
        <w:t> – срок заключения социального контракта на 3 месяца, размер денежной выплаты в 2021 году – 11 395 рублей.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proofErr w:type="gramStart"/>
      <w:r>
        <w:t>В рамках мероприятий </w:t>
      </w:r>
      <w:r>
        <w:rPr>
          <w:rStyle w:val="a7"/>
          <w:b/>
          <w:bCs/>
        </w:rPr>
        <w:t>поиск работы, осуществление индивидуальной предпринимательской деятельности, ведение личного подсобного хозяйства </w:t>
      </w:r>
      <w:r>
        <w:t>при необходимости обучения и отсутствии возможности обеспечить прохождение гражданином обучения в органе занятости населения, дополнительно выплачиваются денежные средства на обучение (единовременная денежная выплата – в размере стоимости курса обучения на одного обучающегося, но не более 30 000 рублей за курс обучения, и  дополнительно по поиску работы – ежемесячная денежная</w:t>
      </w:r>
      <w:proofErr w:type="gramEnd"/>
      <w:r>
        <w:t xml:space="preserve"> выплата в период обучения, но не более 3 месяцев, – в размере половины величины прожиточного минимума (в 2021 году – 5697,50 рубля).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r>
        <w:t>Перечисление денежных сре</w:t>
      </w:r>
      <w:proofErr w:type="gramStart"/>
      <w:r>
        <w:t>дств в р</w:t>
      </w:r>
      <w:proofErr w:type="gramEnd"/>
      <w:r>
        <w:t>амках реализации мероприятий социального контракта осуществляется гражданину на открытый ему в кредитной организации банковский счет не позднее 14 рабочих дней со дня подписания социального контракта, за исключением расходов на прохождение  стажировки, которые возмещаются работодателю.</w:t>
      </w:r>
    </w:p>
    <w:p w:rsidR="00710CF2" w:rsidRDefault="00710CF2" w:rsidP="00710CF2">
      <w:pPr>
        <w:pStyle w:val="a4"/>
        <w:numPr>
          <w:ilvl w:val="0"/>
          <w:numId w:val="1"/>
        </w:numPr>
        <w:shd w:val="clear" w:color="auto" w:fill="FFFFFF"/>
        <w:spacing w:line="282" w:lineRule="atLeast"/>
        <w:ind w:left="0" w:firstLine="709"/>
        <w:jc w:val="both"/>
        <w:rPr>
          <w:b/>
        </w:rPr>
      </w:pPr>
      <w:r>
        <w:rPr>
          <w:rStyle w:val="a6"/>
          <w:rFonts w:eastAsia="Calibri"/>
        </w:rPr>
        <w:t>Необходимые документы: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r>
        <w:t>1. паспорт или иной документ, удостоверяющий личность;</w:t>
      </w:r>
      <w:r>
        <w:br/>
        <w:t>2. </w:t>
      </w:r>
      <w:hyperlink r:id="rId6" w:history="1">
        <w:r>
          <w:rPr>
            <w:rStyle w:val="a6"/>
            <w:rFonts w:eastAsia="Calibri"/>
          </w:rPr>
          <w:t>заявление </w:t>
        </w:r>
      </w:hyperlink>
      <w:r>
        <w:t>об оказании государственной социальной помощи на основании социального контракта;</w:t>
      </w:r>
      <w:r>
        <w:br/>
        <w:t>3. согласия членов семьи, указанных в заявлении (их законных представителей), на обработку персональных данных;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r>
        <w:t>По желанию заявителя одновременно с заявлением им могут быть представлены документы, подтверждающие соответствие его семьи условиям предоставления государственной социальной помощи.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r>
        <w:t>Заявителем указываются сведения о составе семьи, доходах и принадлежащем ему (его семье) имуществе на праве собственности в заявлении декларативно.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r>
        <w:t xml:space="preserve">Указанные в заявлении сведения подтверждаются посредством дополнительной проверки (комиссионного обследования), в том числе посредством осмотра места жительства (места пребывания) малоимущей семьи (при обращении за государственной </w:t>
      </w:r>
      <w:r>
        <w:lastRenderedPageBreak/>
        <w:t>социальной помощью на мероприятия по ведению личного подсобного хозяйства и иные мероприятия, направленные на преодоление трудной жизненной ситуации).</w:t>
      </w:r>
    </w:p>
    <w:p w:rsidR="00710CF2" w:rsidRDefault="00710CF2" w:rsidP="00710CF2">
      <w:pPr>
        <w:pStyle w:val="a4"/>
        <w:numPr>
          <w:ilvl w:val="0"/>
          <w:numId w:val="1"/>
        </w:numPr>
        <w:shd w:val="clear" w:color="auto" w:fill="FFFFFF"/>
        <w:spacing w:line="282" w:lineRule="atLeast"/>
        <w:ind w:left="0" w:firstLine="709"/>
        <w:jc w:val="both"/>
        <w:rPr>
          <w:b/>
        </w:rPr>
      </w:pPr>
      <w:r>
        <w:rPr>
          <w:rStyle w:val="a6"/>
          <w:rFonts w:eastAsia="Calibri"/>
        </w:rPr>
        <w:t>Куда обращаться?</w:t>
      </w:r>
    </w:p>
    <w:p w:rsidR="00710CF2" w:rsidRDefault="00710CF2" w:rsidP="00710CF2">
      <w:pPr>
        <w:pStyle w:val="a4"/>
        <w:shd w:val="clear" w:color="auto" w:fill="FFFFFF"/>
        <w:spacing w:line="282" w:lineRule="atLeast"/>
        <w:ind w:firstLine="709"/>
        <w:jc w:val="both"/>
      </w:pPr>
      <w:r>
        <w:t xml:space="preserve">За предоставлением социального контракта гражданин может обращаться </w:t>
      </w:r>
      <w:proofErr w:type="gramStart"/>
      <w:r>
        <w:t>с </w:t>
      </w:r>
      <w:hyperlink r:id="rId7" w:history="1">
        <w:r>
          <w:rPr>
            <w:rStyle w:val="a3"/>
          </w:rPr>
          <w:t>заявлением по утвержденной форме </w:t>
        </w:r>
      </w:hyperlink>
      <w:r>
        <w:t>по предварительной записи в управление социальной защиты населения по месту</w:t>
      </w:r>
      <w:proofErr w:type="gramEnd"/>
      <w:r>
        <w:t xml:space="preserve"> жительства, если прием не передан в МФЦ, либо в МФЦ. Заявление может быть также направлено в управление соцзащиты посредством почтовой или курьерской связи, либо </w:t>
      </w:r>
      <w:hyperlink r:id="rId8" w:history="1">
        <w:r>
          <w:rPr>
            <w:rStyle w:val="a3"/>
          </w:rPr>
          <w:t>в виде электронного документа.</w:t>
        </w:r>
      </w:hyperlink>
    </w:p>
    <w:p w:rsidR="003E55C6" w:rsidRDefault="003E55C6"/>
    <w:sectPr w:rsidR="003E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3D34"/>
    <w:multiLevelType w:val="hybridMultilevel"/>
    <w:tmpl w:val="B212CE10"/>
    <w:lvl w:ilvl="0" w:tplc="CA6AF3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2"/>
    <w:rsid w:val="003E55C6"/>
    <w:rsid w:val="007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C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CF2"/>
    <w:pPr>
      <w:ind w:left="720"/>
      <w:contextualSpacing/>
    </w:pPr>
  </w:style>
  <w:style w:type="character" w:styleId="a6">
    <w:name w:val="Strong"/>
    <w:basedOn w:val="a0"/>
    <w:uiPriority w:val="22"/>
    <w:qFormat/>
    <w:rsid w:val="00710CF2"/>
    <w:rPr>
      <w:b/>
      <w:bCs/>
    </w:rPr>
  </w:style>
  <w:style w:type="character" w:styleId="a7">
    <w:name w:val="Emphasis"/>
    <w:basedOn w:val="a0"/>
    <w:uiPriority w:val="20"/>
    <w:qFormat/>
    <w:rsid w:val="00710C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C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CF2"/>
    <w:pPr>
      <w:ind w:left="720"/>
      <w:contextualSpacing/>
    </w:pPr>
  </w:style>
  <w:style w:type="character" w:styleId="a6">
    <w:name w:val="Strong"/>
    <w:basedOn w:val="a0"/>
    <w:uiPriority w:val="22"/>
    <w:qFormat/>
    <w:rsid w:val="00710CF2"/>
    <w:rPr>
      <w:b/>
      <w:bCs/>
    </w:rPr>
  </w:style>
  <w:style w:type="character" w:styleId="a7">
    <w:name w:val="Emphasis"/>
    <w:basedOn w:val="a0"/>
    <w:uiPriority w:val="20"/>
    <w:qFormat/>
    <w:rsid w:val="00710C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kirov.ru/social/root/uszn/Institution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alkirov.ru/files/%D0%B7%D0%B0%D1%8F%D0%B2%D0%BB%D0%B5%D0%BD%D0%B8%D0%B5%20%D0%BD%D0%B0%20%D1%81%D0%BE%D1%86%D0%BA%D0%BE%D0%BD%D1%82%D1%80%D0%B0%D0%BA%D1%82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kirov.ru/files/%D0%B7%D0%B0%D1%8F%D0%B2%D0%BB%D0%B5%D0%BD%D0%B8%D0%B5%20%D0%BD%D0%B0%20%D1%81%D0%BE%D1%86%D0%BA%D0%BE%D0%BD%D1%82%D1%80%D0%B0%D0%BA%D1%82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2021-03-04T11:48:00Z</dcterms:created>
  <dcterms:modified xsi:type="dcterms:W3CDTF">2021-03-04T11:49:00Z</dcterms:modified>
</cp:coreProperties>
</file>